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4"/>
        <w:tblW w:w="5000" w:type="pct"/>
        <w:tblLook w:val="04A0" w:firstRow="1" w:lastRow="0" w:firstColumn="1" w:lastColumn="0" w:noHBand="0" w:noVBand="1"/>
      </w:tblPr>
      <w:tblGrid>
        <w:gridCol w:w="4424"/>
        <w:gridCol w:w="1318"/>
        <w:gridCol w:w="3312"/>
      </w:tblGrid>
      <w:tr w:rsidR="00402DA8" w:rsidRPr="00402DA8" w:rsidTr="00402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  <w:hideMark/>
          </w:tcPr>
          <w:p w:rsidR="00402DA8" w:rsidRPr="00402DA8" w:rsidRDefault="00402DA8" w:rsidP="00402DA8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</w:t>
            </w:r>
            <w:r>
              <w:rPr>
                <w:rFonts w:ascii="Arial" w:eastAsia="Times New Roman" w:hAnsi="Arial" w:cs="Arial"/>
                <w:b w:val="0"/>
                <w:bCs w:val="0"/>
                <w:lang w:eastAsia="es-CO"/>
              </w:rPr>
              <w:t xml:space="preserve">alarios 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Valor</w:t>
            </w:r>
          </w:p>
        </w:tc>
        <w:tc>
          <w:tcPr>
            <w:tcW w:w="0" w:type="auto"/>
            <w:hideMark/>
          </w:tcPr>
          <w:p w:rsidR="00402DA8" w:rsidRDefault="00402DA8" w:rsidP="00402D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Definición</w:t>
            </w:r>
          </w:p>
          <w:p w:rsidR="00587190" w:rsidRPr="00402DA8" w:rsidRDefault="00587190" w:rsidP="00402D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402DA8" w:rsidRPr="00402DA8" w:rsidTr="004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  <w:hideMark/>
          </w:tcPr>
          <w:p w:rsidR="00402DA8" w:rsidRPr="00402DA8" w:rsidRDefault="00402DA8" w:rsidP="00402DA8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Salario mínimo año 2014. </w:t>
            </w:r>
            <w:hyperlink r:id="rId6" w:anchor="145" w:tgtFrame="_blank" w:history="1">
              <w:r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Art 145</w:t>
              </w:r>
              <w:r w:rsidRPr="00402DA8">
                <w:rPr>
                  <w:rFonts w:ascii="Arial" w:eastAsia="Times New Roman" w:hAnsi="Arial" w:cs="Arial"/>
                  <w:color w:val="429E00"/>
                  <w:lang w:eastAsia="es-CO"/>
                </w:rPr>
                <w:t> </w:t>
              </w:r>
            </w:hyperlink>
            <w:r w:rsidRPr="00402DA8">
              <w:rPr>
                <w:rFonts w:ascii="Arial" w:eastAsia="Times New Roman" w:hAnsi="Arial" w:cs="Arial"/>
                <w:lang w:eastAsia="es-CO"/>
              </w:rPr>
              <w:t>CST.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$616.000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Jornada Ordinaria 48 horas semanales, 8 horas diarias. </w:t>
            </w:r>
            <w:hyperlink r:id="rId7" w:tgtFrame="_blank" w:history="1">
              <w:r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50 de 1990</w:t>
              </w:r>
            </w:hyperlink>
            <w:r w:rsidRPr="00402DA8">
              <w:rPr>
                <w:rFonts w:ascii="Arial" w:eastAsia="Times New Roman" w:hAnsi="Arial" w:cs="Arial"/>
                <w:lang w:eastAsia="es-CO"/>
              </w:rPr>
              <w:t>, Art.20</w:t>
            </w:r>
          </w:p>
        </w:tc>
      </w:tr>
      <w:tr w:rsidR="00402DA8" w:rsidRPr="00402DA8" w:rsidTr="00402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  <w:hideMark/>
          </w:tcPr>
          <w:p w:rsidR="00402DA8" w:rsidRPr="00402DA8" w:rsidRDefault="00402DA8" w:rsidP="00402DA8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salario mínimo día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$20.533,33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Jornada Ordinaria Día 8 horas</w:t>
            </w:r>
          </w:p>
        </w:tc>
      </w:tr>
      <w:tr w:rsidR="00402DA8" w:rsidRPr="00402DA8" w:rsidTr="004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  <w:hideMark/>
          </w:tcPr>
          <w:p w:rsidR="00402DA8" w:rsidRPr="00402DA8" w:rsidRDefault="00402DA8" w:rsidP="00402DA8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salario mínimo hora ordinaria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$2.566,67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Jornada ordinaria 6 a.m. a 10 p.m. </w:t>
            </w:r>
            <w:hyperlink r:id="rId8" w:anchor="25" w:tgtFrame="_blank" w:history="1">
              <w:r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789 de 2002</w:t>
              </w:r>
            </w:hyperlink>
            <w:r w:rsidRPr="00402DA8">
              <w:rPr>
                <w:rFonts w:ascii="Arial" w:eastAsia="Times New Roman" w:hAnsi="Arial" w:cs="Arial"/>
                <w:lang w:eastAsia="es-CO"/>
              </w:rPr>
              <w:t>,</w:t>
            </w:r>
            <w:hyperlink r:id="rId9" w:tgtFrame="_blank" w:history="1">
              <w:r w:rsidRPr="00402DA8">
                <w:rPr>
                  <w:rFonts w:ascii="Arial" w:eastAsia="Times New Roman" w:hAnsi="Arial" w:cs="Arial"/>
                  <w:color w:val="429E00"/>
                  <w:lang w:eastAsia="es-CO"/>
                </w:rPr>
                <w:t> </w:t>
              </w:r>
            </w:hyperlink>
            <w:r w:rsidRPr="00402DA8">
              <w:rPr>
                <w:rFonts w:ascii="Arial" w:eastAsia="Times New Roman" w:hAnsi="Arial" w:cs="Arial"/>
                <w:lang w:eastAsia="es-CO"/>
              </w:rPr>
              <w:t>Art. 25</w:t>
            </w:r>
          </w:p>
        </w:tc>
      </w:tr>
      <w:tr w:rsidR="00402DA8" w:rsidRPr="00402DA8" w:rsidTr="00402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pct"/>
            <w:hideMark/>
          </w:tcPr>
          <w:p w:rsidR="00402DA8" w:rsidRPr="00402DA8" w:rsidRDefault="00402DA8" w:rsidP="00402DA8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salario mínimo hora nocturna ley 50 de 1990 art. 24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$3.465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Jornada Nocturna 10p.m a 6 a.m. Valor Hora Ordinaria+35% de recargo</w:t>
            </w:r>
          </w:p>
        </w:tc>
      </w:tr>
    </w:tbl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  <w:r w:rsidRPr="00402DA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                                                 </w:t>
      </w: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P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402DA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 </w:t>
      </w:r>
      <w:r w:rsidRPr="00402DA8">
        <w:rPr>
          <w:rFonts w:ascii="Arial" w:eastAsia="Times New Roman" w:hAnsi="Arial" w:cs="Arial"/>
          <w:b/>
          <w:bCs/>
          <w:color w:val="000000"/>
          <w:lang w:eastAsia="es-CO"/>
        </w:rPr>
        <w:t xml:space="preserve">Auxilio de transporte </w:t>
      </w:r>
    </w:p>
    <w:p w:rsidR="00402DA8" w:rsidRP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tbl>
      <w:tblPr>
        <w:tblStyle w:val="Listaclara-nfasis4"/>
        <w:tblW w:w="4992" w:type="pct"/>
        <w:tblLook w:val="04A0" w:firstRow="1" w:lastRow="0" w:firstColumn="1" w:lastColumn="0" w:noHBand="0" w:noVBand="1"/>
      </w:tblPr>
      <w:tblGrid>
        <w:gridCol w:w="1027"/>
        <w:gridCol w:w="1094"/>
        <w:gridCol w:w="6919"/>
      </w:tblGrid>
      <w:tr w:rsidR="00402DA8" w:rsidRPr="00402DA8" w:rsidTr="00402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402DA8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Auxilio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Valor</w:t>
            </w:r>
          </w:p>
        </w:tc>
        <w:tc>
          <w:tcPr>
            <w:tcW w:w="3827" w:type="pct"/>
            <w:hideMark/>
          </w:tcPr>
          <w:p w:rsidR="00402DA8" w:rsidRDefault="00402DA8" w:rsidP="00402D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Definición</w:t>
            </w:r>
          </w:p>
          <w:p w:rsidR="00587190" w:rsidRPr="00402DA8" w:rsidRDefault="00587190" w:rsidP="00402D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402DA8" w:rsidRPr="00402DA8" w:rsidTr="004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402DA8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Mes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$72.000</w:t>
            </w:r>
          </w:p>
        </w:tc>
        <w:tc>
          <w:tcPr>
            <w:tcW w:w="3827" w:type="pct"/>
            <w:hideMark/>
          </w:tcPr>
          <w:p w:rsidR="00402DA8" w:rsidRPr="00402DA8" w:rsidRDefault="00402DA8" w:rsidP="00402D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Se paga a quienes devenguen hasta $1.232.000 (2 salarios mínimos mes)</w:t>
            </w:r>
          </w:p>
        </w:tc>
      </w:tr>
      <w:tr w:rsidR="00402DA8" w:rsidRPr="00402DA8" w:rsidTr="00402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587190" w:rsidP="00402DA8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Día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$2.400</w:t>
            </w:r>
          </w:p>
        </w:tc>
        <w:tc>
          <w:tcPr>
            <w:tcW w:w="3827" w:type="pct"/>
            <w:hideMark/>
          </w:tcPr>
          <w:p w:rsidR="00402DA8" w:rsidRPr="00402DA8" w:rsidRDefault="00402DA8" w:rsidP="0040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</w:tbl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402DA8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                                </w:t>
      </w: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402DA8">
        <w:rPr>
          <w:rFonts w:ascii="Arial" w:eastAsia="Times New Roman" w:hAnsi="Arial" w:cs="Arial"/>
          <w:b/>
          <w:bCs/>
          <w:color w:val="000000"/>
          <w:lang w:eastAsia="es-CO"/>
        </w:rPr>
        <w:t>Horas extras</w:t>
      </w:r>
    </w:p>
    <w:p w:rsidR="00402DA8" w:rsidRP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es-CO"/>
        </w:rPr>
      </w:pPr>
    </w:p>
    <w:tbl>
      <w:tblPr>
        <w:tblStyle w:val="Listaclara-nfasis4"/>
        <w:tblW w:w="4992" w:type="pct"/>
        <w:tblLook w:val="04A0" w:firstRow="1" w:lastRow="0" w:firstColumn="1" w:lastColumn="0" w:noHBand="0" w:noVBand="1"/>
      </w:tblPr>
      <w:tblGrid>
        <w:gridCol w:w="2690"/>
        <w:gridCol w:w="1195"/>
        <w:gridCol w:w="5155"/>
      </w:tblGrid>
      <w:tr w:rsidR="00402DA8" w:rsidRPr="00402DA8" w:rsidTr="00402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402DA8">
            <w:pPr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Horas Extras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Valor</w:t>
            </w:r>
          </w:p>
        </w:tc>
        <w:tc>
          <w:tcPr>
            <w:tcW w:w="2851" w:type="pct"/>
            <w:hideMark/>
          </w:tcPr>
          <w:p w:rsidR="00402DA8" w:rsidRDefault="00402DA8" w:rsidP="00402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Definición </w:t>
            </w:r>
          </w:p>
          <w:p w:rsidR="00587190" w:rsidRPr="00402DA8" w:rsidRDefault="00587190" w:rsidP="00402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402DA8" w:rsidRPr="00402DA8" w:rsidTr="004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402DA8">
            <w:pPr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O</w:t>
            </w:r>
            <w:r w:rsidRPr="00402DA8">
              <w:rPr>
                <w:rFonts w:ascii="Arial" w:eastAsia="Times New Roman" w:hAnsi="Arial" w:cs="Arial"/>
                <w:lang w:eastAsia="es-CO"/>
              </w:rPr>
              <w:t>rdinaria ley 50 de 1990 art.24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$3.208,33</w:t>
            </w:r>
          </w:p>
        </w:tc>
        <w:tc>
          <w:tcPr>
            <w:tcW w:w="2851" w:type="pct"/>
            <w:hideMark/>
          </w:tcPr>
          <w:p w:rsidR="00402DA8" w:rsidRPr="00402DA8" w:rsidRDefault="00402DA8" w:rsidP="00402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Valor Hora Ordinaria+25% de recargo</w:t>
            </w:r>
          </w:p>
        </w:tc>
      </w:tr>
      <w:tr w:rsidR="00402DA8" w:rsidRPr="00402DA8" w:rsidTr="00402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402DA8">
            <w:pPr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N</w:t>
            </w:r>
            <w:r w:rsidRPr="00402DA8">
              <w:rPr>
                <w:rFonts w:ascii="Arial" w:eastAsia="Times New Roman" w:hAnsi="Arial" w:cs="Arial"/>
                <w:lang w:eastAsia="es-CO"/>
              </w:rPr>
              <w:t>octurna ley 50 de 1990 art. 24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$4.491,67</w:t>
            </w:r>
          </w:p>
        </w:tc>
        <w:tc>
          <w:tcPr>
            <w:tcW w:w="2851" w:type="pct"/>
            <w:hideMark/>
          </w:tcPr>
          <w:p w:rsidR="00402DA8" w:rsidRPr="00402DA8" w:rsidRDefault="00402DA8" w:rsidP="00402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Valor hora ordinaria+75% de recargo</w:t>
            </w:r>
          </w:p>
        </w:tc>
      </w:tr>
      <w:tr w:rsidR="00402DA8" w:rsidRPr="00402DA8" w:rsidTr="00402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402DA8">
            <w:pPr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</w:t>
            </w:r>
            <w:r w:rsidRPr="00402DA8">
              <w:rPr>
                <w:rFonts w:ascii="Arial" w:eastAsia="Times New Roman" w:hAnsi="Arial" w:cs="Arial"/>
                <w:lang w:eastAsia="es-CO"/>
              </w:rPr>
              <w:t>ominical y festivo ordinaria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spacing w:before="84"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$5.133,33</w:t>
            </w:r>
          </w:p>
        </w:tc>
        <w:tc>
          <w:tcPr>
            <w:tcW w:w="2851" w:type="pct"/>
            <w:hideMark/>
          </w:tcPr>
          <w:p w:rsidR="00402DA8" w:rsidRPr="00402DA8" w:rsidRDefault="00402DA8" w:rsidP="00402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Valor hora ordinaria+75% por festivo+25% recargo diurno</w:t>
            </w:r>
          </w:p>
        </w:tc>
      </w:tr>
      <w:tr w:rsidR="00402DA8" w:rsidRPr="00402DA8" w:rsidTr="00402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402DA8">
            <w:pPr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</w:t>
            </w:r>
            <w:r w:rsidRPr="00402DA8">
              <w:rPr>
                <w:rFonts w:ascii="Arial" w:eastAsia="Times New Roman" w:hAnsi="Arial" w:cs="Arial"/>
                <w:lang w:eastAsia="es-CO"/>
              </w:rPr>
              <w:t>ominical y festivo nocturna</w:t>
            </w:r>
          </w:p>
        </w:tc>
        <w:tc>
          <w:tcPr>
            <w:tcW w:w="0" w:type="auto"/>
            <w:hideMark/>
          </w:tcPr>
          <w:p w:rsidR="00402DA8" w:rsidRPr="00402DA8" w:rsidRDefault="00402DA8" w:rsidP="00402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$6.416,67</w:t>
            </w:r>
          </w:p>
        </w:tc>
        <w:tc>
          <w:tcPr>
            <w:tcW w:w="2851" w:type="pct"/>
            <w:hideMark/>
          </w:tcPr>
          <w:p w:rsidR="00402DA8" w:rsidRPr="00402DA8" w:rsidRDefault="00402DA8" w:rsidP="00402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Valor hora ordinaria+75% por festivo+75% recargo nocturno</w:t>
            </w:r>
          </w:p>
        </w:tc>
      </w:tr>
    </w:tbl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  <w:r w:rsidRPr="00402DA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                           </w:t>
      </w:r>
      <w:r w:rsidRPr="00402DA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    </w:t>
      </w: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</w:p>
    <w:p w:rsidR="00402DA8" w:rsidRDefault="00587190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Dominicales </w:t>
      </w:r>
    </w:p>
    <w:p w:rsidR="00402DA8" w:rsidRP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tbl>
      <w:tblPr>
        <w:tblStyle w:val="Listaclara-nfasis4"/>
        <w:tblW w:w="5000" w:type="pct"/>
        <w:tblLook w:val="04A0" w:firstRow="1" w:lastRow="0" w:firstColumn="1" w:lastColumn="0" w:noHBand="0" w:noVBand="1"/>
      </w:tblPr>
      <w:tblGrid>
        <w:gridCol w:w="2110"/>
        <w:gridCol w:w="1195"/>
        <w:gridCol w:w="5749"/>
      </w:tblGrid>
      <w:tr w:rsidR="00587190" w:rsidRPr="00402DA8" w:rsidTr="00587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587190" w:rsidP="00587190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Dominical y festivo</w:t>
            </w:r>
          </w:p>
        </w:tc>
        <w:tc>
          <w:tcPr>
            <w:tcW w:w="0" w:type="auto"/>
            <w:hideMark/>
          </w:tcPr>
          <w:p w:rsidR="00402DA8" w:rsidRPr="00402DA8" w:rsidRDefault="00587190" w:rsidP="0058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Valor</w:t>
            </w:r>
          </w:p>
        </w:tc>
        <w:tc>
          <w:tcPr>
            <w:tcW w:w="3175" w:type="pct"/>
            <w:hideMark/>
          </w:tcPr>
          <w:p w:rsidR="00402DA8" w:rsidRPr="00402DA8" w:rsidRDefault="00587190" w:rsidP="0058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Definición </w:t>
            </w:r>
          </w:p>
        </w:tc>
      </w:tr>
      <w:tr w:rsidR="00587190" w:rsidRPr="00402DA8" w:rsidTr="00587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587190" w:rsidP="00587190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Ordinaria</w:t>
            </w:r>
          </w:p>
        </w:tc>
        <w:tc>
          <w:tcPr>
            <w:tcW w:w="0" w:type="auto"/>
            <w:hideMark/>
          </w:tcPr>
          <w:p w:rsidR="00402DA8" w:rsidRPr="00402DA8" w:rsidRDefault="00402DA8" w:rsidP="0058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$4.491,67</w:t>
            </w:r>
          </w:p>
        </w:tc>
        <w:tc>
          <w:tcPr>
            <w:tcW w:w="3175" w:type="pct"/>
            <w:hideMark/>
          </w:tcPr>
          <w:p w:rsidR="00402DA8" w:rsidRPr="00402DA8" w:rsidRDefault="00402DA8" w:rsidP="0058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Si se trabaja Hora básica+75% de recargo</w:t>
            </w:r>
          </w:p>
        </w:tc>
      </w:tr>
      <w:tr w:rsidR="00587190" w:rsidRPr="00402DA8" w:rsidTr="00587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587190" w:rsidP="00587190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Nocturna</w:t>
            </w:r>
          </w:p>
        </w:tc>
        <w:tc>
          <w:tcPr>
            <w:tcW w:w="0" w:type="auto"/>
            <w:hideMark/>
          </w:tcPr>
          <w:p w:rsidR="00402DA8" w:rsidRPr="00402DA8" w:rsidRDefault="00402DA8" w:rsidP="0058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$5.390</w:t>
            </w:r>
          </w:p>
        </w:tc>
        <w:tc>
          <w:tcPr>
            <w:tcW w:w="3175" w:type="pct"/>
            <w:hideMark/>
          </w:tcPr>
          <w:p w:rsidR="00402DA8" w:rsidRPr="00402DA8" w:rsidRDefault="00402DA8" w:rsidP="0058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Hora básica+75% recargo festivo 35% recargo nocturno</w:t>
            </w:r>
          </w:p>
        </w:tc>
      </w:tr>
    </w:tbl>
    <w:p w:rsidR="00402DA8" w:rsidRP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402DA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 </w:t>
      </w:r>
    </w:p>
    <w:p w:rsidR="00402DA8" w:rsidRPr="00402DA8" w:rsidRDefault="00402DA8" w:rsidP="00402DA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402DA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   </w:t>
      </w:r>
    </w:p>
    <w:p w:rsidR="00402DA8" w:rsidRDefault="00587190" w:rsidP="0058719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 xml:space="preserve">Vacaciones </w:t>
      </w:r>
    </w:p>
    <w:p w:rsidR="00587190" w:rsidRPr="00402DA8" w:rsidRDefault="00587190" w:rsidP="0058719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tbl>
      <w:tblPr>
        <w:tblStyle w:val="Listaclara-nfasis4"/>
        <w:tblW w:w="4992" w:type="pct"/>
        <w:tblLook w:val="04A0" w:firstRow="1" w:lastRow="0" w:firstColumn="1" w:lastColumn="0" w:noHBand="0" w:noVBand="1"/>
      </w:tblPr>
      <w:tblGrid>
        <w:gridCol w:w="1546"/>
        <w:gridCol w:w="1524"/>
        <w:gridCol w:w="5970"/>
      </w:tblGrid>
      <w:tr w:rsidR="00402DA8" w:rsidRPr="00402DA8" w:rsidTr="00587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587190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DESCANSO</w:t>
            </w:r>
          </w:p>
        </w:tc>
        <w:tc>
          <w:tcPr>
            <w:tcW w:w="0" w:type="auto"/>
            <w:hideMark/>
          </w:tcPr>
          <w:p w:rsidR="00402DA8" w:rsidRPr="00402DA8" w:rsidRDefault="00402DA8" w:rsidP="0058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VALOR</w:t>
            </w:r>
          </w:p>
        </w:tc>
        <w:tc>
          <w:tcPr>
            <w:tcW w:w="3302" w:type="pct"/>
            <w:hideMark/>
          </w:tcPr>
          <w:p w:rsidR="00402DA8" w:rsidRDefault="00587190" w:rsidP="0058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Definición </w:t>
            </w:r>
          </w:p>
          <w:p w:rsidR="00587190" w:rsidRPr="00402DA8" w:rsidRDefault="00587190" w:rsidP="0058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402DA8" w:rsidRPr="00402DA8" w:rsidTr="00587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402DA8" w:rsidP="00587190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Vacaciones</w:t>
            </w:r>
          </w:p>
          <w:p w:rsidR="00402DA8" w:rsidRPr="00402DA8" w:rsidRDefault="00402DA8" w:rsidP="00587190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Art.186 C.S.T.</w:t>
            </w:r>
          </w:p>
        </w:tc>
        <w:tc>
          <w:tcPr>
            <w:tcW w:w="0" w:type="auto"/>
            <w:hideMark/>
          </w:tcPr>
          <w:p w:rsidR="00402DA8" w:rsidRPr="00402DA8" w:rsidRDefault="00402DA8" w:rsidP="00587190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Provisión mensual</w:t>
            </w:r>
          </w:p>
          <w:p w:rsidR="00402DA8" w:rsidRPr="00402DA8" w:rsidRDefault="00402DA8" w:rsidP="00587190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$25.667</w:t>
            </w:r>
          </w:p>
        </w:tc>
        <w:tc>
          <w:tcPr>
            <w:tcW w:w="3302" w:type="pct"/>
            <w:hideMark/>
          </w:tcPr>
          <w:p w:rsidR="00402DA8" w:rsidRPr="00402DA8" w:rsidRDefault="00402DA8" w:rsidP="0058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15 días hábiles consecutivos de vacaciones remuneradas por cada año de servicios</w:t>
            </w:r>
          </w:p>
        </w:tc>
      </w:tr>
    </w:tbl>
    <w:p w:rsidR="00587190" w:rsidRDefault="00402DA8" w:rsidP="00402DA8">
      <w:pPr>
        <w:shd w:val="clear" w:color="auto" w:fill="FFFFFF"/>
        <w:spacing w:before="144" w:after="60" w:line="270" w:lineRule="atLeast"/>
        <w:jc w:val="both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5"/>
          <w:szCs w:val="25"/>
          <w:lang w:eastAsia="es-CO"/>
        </w:rPr>
      </w:pPr>
      <w:r w:rsidRPr="00402DA8">
        <w:rPr>
          <w:rFonts w:ascii="Verdana" w:eastAsia="Times New Roman" w:hAnsi="Verdana" w:cs="Arial"/>
          <w:b/>
          <w:bCs/>
          <w:color w:val="000000"/>
          <w:kern w:val="36"/>
          <w:sz w:val="25"/>
          <w:szCs w:val="25"/>
          <w:lang w:eastAsia="es-CO"/>
        </w:rPr>
        <w:t>              </w:t>
      </w:r>
    </w:p>
    <w:p w:rsidR="00402DA8" w:rsidRPr="00587190" w:rsidRDefault="00587190" w:rsidP="00402DA8">
      <w:pPr>
        <w:shd w:val="clear" w:color="auto" w:fill="FFFFFF"/>
        <w:spacing w:before="144" w:after="60" w:line="27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s-CO"/>
        </w:rPr>
      </w:pPr>
      <w:r w:rsidRPr="00587190">
        <w:rPr>
          <w:rFonts w:ascii="Arial" w:eastAsia="Times New Roman" w:hAnsi="Arial" w:cs="Arial"/>
          <w:b/>
          <w:bCs/>
          <w:color w:val="000000"/>
          <w:kern w:val="36"/>
          <w:lang w:eastAsia="es-CO"/>
        </w:rPr>
        <w:t>Prestaciones  a cargo del empleador</w:t>
      </w:r>
    </w:p>
    <w:p w:rsidR="00587190" w:rsidRPr="00402DA8" w:rsidRDefault="00587190" w:rsidP="00402DA8">
      <w:pPr>
        <w:shd w:val="clear" w:color="auto" w:fill="FFFFFF"/>
        <w:spacing w:before="144" w:after="60" w:line="270" w:lineRule="atLeast"/>
        <w:jc w:val="both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5"/>
          <w:szCs w:val="25"/>
          <w:lang w:eastAsia="es-CO"/>
        </w:rPr>
      </w:pPr>
    </w:p>
    <w:tbl>
      <w:tblPr>
        <w:tblStyle w:val="Listaclara-nfasis4"/>
        <w:tblW w:w="4992" w:type="pct"/>
        <w:tblLook w:val="04A0" w:firstRow="1" w:lastRow="0" w:firstColumn="1" w:lastColumn="0" w:noHBand="0" w:noVBand="1"/>
      </w:tblPr>
      <w:tblGrid>
        <w:gridCol w:w="2739"/>
        <w:gridCol w:w="2311"/>
        <w:gridCol w:w="3990"/>
      </w:tblGrid>
      <w:tr w:rsidR="00587190" w:rsidRPr="00402DA8" w:rsidTr="00587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  <w:hideMark/>
          </w:tcPr>
          <w:p w:rsidR="00402DA8" w:rsidRPr="00402DA8" w:rsidRDefault="00587190" w:rsidP="00587190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Prestaciones </w:t>
            </w:r>
          </w:p>
        </w:tc>
        <w:tc>
          <w:tcPr>
            <w:tcW w:w="0" w:type="auto"/>
            <w:hideMark/>
          </w:tcPr>
          <w:p w:rsidR="00402DA8" w:rsidRPr="00402DA8" w:rsidRDefault="00587190" w:rsidP="0058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Valor</w:t>
            </w:r>
          </w:p>
        </w:tc>
        <w:tc>
          <w:tcPr>
            <w:tcW w:w="2207" w:type="pct"/>
            <w:hideMark/>
          </w:tcPr>
          <w:p w:rsidR="00402DA8" w:rsidRDefault="00587190" w:rsidP="0058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Definición </w:t>
            </w:r>
          </w:p>
          <w:p w:rsidR="00587190" w:rsidRPr="00402DA8" w:rsidRDefault="00587190" w:rsidP="0058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402DA8" w:rsidRPr="00402DA8" w:rsidTr="00587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  <w:hideMark/>
          </w:tcPr>
          <w:p w:rsidR="00402DA8" w:rsidRPr="00402DA8" w:rsidRDefault="00587190" w:rsidP="00587190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cesantías articulo 249 c.s.t</w:t>
            </w:r>
          </w:p>
        </w:tc>
        <w:tc>
          <w:tcPr>
            <w:tcW w:w="0" w:type="auto"/>
            <w:hideMark/>
          </w:tcPr>
          <w:p w:rsidR="00402DA8" w:rsidRPr="00402DA8" w:rsidRDefault="00402DA8" w:rsidP="0058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Provisión Mensual $57.333</w:t>
            </w:r>
          </w:p>
        </w:tc>
        <w:tc>
          <w:tcPr>
            <w:tcW w:w="2207" w:type="pct"/>
            <w:hideMark/>
          </w:tcPr>
          <w:p w:rsidR="00402DA8" w:rsidRPr="00402DA8" w:rsidRDefault="00402DA8" w:rsidP="0058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Un mes de salario por cada año de servicios y proporcionalmente por fracciones de año</w:t>
            </w:r>
          </w:p>
        </w:tc>
      </w:tr>
      <w:tr w:rsidR="00402DA8" w:rsidRPr="00402DA8" w:rsidTr="00587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  <w:hideMark/>
          </w:tcPr>
          <w:p w:rsidR="00402DA8" w:rsidRPr="00402DA8" w:rsidRDefault="00587190" w:rsidP="00587190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intereses de cesantías</w:t>
            </w:r>
          </w:p>
          <w:p w:rsidR="00402DA8" w:rsidRPr="00402DA8" w:rsidRDefault="00587190" w:rsidP="00587190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ley 52 de 1975</w:t>
            </w:r>
          </w:p>
        </w:tc>
        <w:tc>
          <w:tcPr>
            <w:tcW w:w="0" w:type="auto"/>
            <w:hideMark/>
          </w:tcPr>
          <w:p w:rsidR="00402DA8" w:rsidRPr="00402DA8" w:rsidRDefault="00402DA8" w:rsidP="0058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Provisión Mensual $6.880</w:t>
            </w:r>
          </w:p>
        </w:tc>
        <w:tc>
          <w:tcPr>
            <w:tcW w:w="2207" w:type="pct"/>
            <w:hideMark/>
          </w:tcPr>
          <w:p w:rsidR="00402DA8" w:rsidRPr="00402DA8" w:rsidRDefault="00402DA8" w:rsidP="0058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Intereses legales del 12% anual sobre el valor de la cesantía acumulada al 31 de diciembre de cada año</w:t>
            </w:r>
          </w:p>
        </w:tc>
      </w:tr>
      <w:tr w:rsidR="00402DA8" w:rsidRPr="00402DA8" w:rsidTr="00587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  <w:hideMark/>
          </w:tcPr>
          <w:p w:rsidR="00402DA8" w:rsidRPr="00402DA8" w:rsidRDefault="00402DA8" w:rsidP="00587190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hyperlink r:id="rId10" w:tgtFrame="_blank" w:history="1">
              <w:r w:rsidR="00587190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prima de servicios</w:t>
              </w:r>
            </w:hyperlink>
          </w:p>
          <w:p w:rsidR="00402DA8" w:rsidRPr="00402DA8" w:rsidRDefault="00587190" w:rsidP="00587190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art. 306 c.s.t</w:t>
            </w:r>
          </w:p>
        </w:tc>
        <w:tc>
          <w:tcPr>
            <w:tcW w:w="0" w:type="auto"/>
            <w:hideMark/>
          </w:tcPr>
          <w:p w:rsidR="00402DA8" w:rsidRPr="00402DA8" w:rsidRDefault="00402DA8" w:rsidP="0058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Provisión Mensual $57.333</w:t>
            </w:r>
          </w:p>
        </w:tc>
        <w:tc>
          <w:tcPr>
            <w:tcW w:w="2207" w:type="pct"/>
            <w:hideMark/>
          </w:tcPr>
          <w:p w:rsidR="00402DA8" w:rsidRPr="00402DA8" w:rsidRDefault="00402DA8" w:rsidP="0058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Un mes de salario pagaderos por semestre calendario así:15 días el último día de junio y 15 días en los primeros 20 días de diciembre de cada año</w:t>
            </w:r>
          </w:p>
        </w:tc>
      </w:tr>
      <w:tr w:rsidR="00402DA8" w:rsidRPr="00402DA8" w:rsidTr="00587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pct"/>
            <w:hideMark/>
          </w:tcPr>
          <w:p w:rsidR="00402DA8" w:rsidRPr="00402DA8" w:rsidRDefault="00587190" w:rsidP="00587190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dotación</w:t>
            </w:r>
          </w:p>
          <w:p w:rsidR="00402DA8" w:rsidRPr="00402DA8" w:rsidRDefault="00402DA8" w:rsidP="00587190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hyperlink r:id="rId11" w:tgtFrame="_blank" w:history="1">
              <w:proofErr w:type="gramStart"/>
              <w:r w:rsidR="00587190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</w:t>
              </w:r>
              <w:proofErr w:type="gramEnd"/>
              <w:r w:rsidR="00587190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 xml:space="preserve"> 11 de 1984,</w:t>
              </w:r>
            </w:hyperlink>
            <w:r w:rsidR="00587190" w:rsidRPr="00402DA8">
              <w:rPr>
                <w:rFonts w:ascii="Arial" w:eastAsia="Times New Roman" w:hAnsi="Arial" w:cs="Arial"/>
                <w:lang w:eastAsia="es-CO"/>
              </w:rPr>
              <w:t>art 7.</w:t>
            </w:r>
          </w:p>
        </w:tc>
        <w:tc>
          <w:tcPr>
            <w:tcW w:w="0" w:type="auto"/>
            <w:hideMark/>
          </w:tcPr>
          <w:p w:rsidR="00402DA8" w:rsidRPr="00402DA8" w:rsidRDefault="00402DA8" w:rsidP="0058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Un par de zapatos y un vestido de labor Entregas así: 30 de abril, 31 de agosto,20 de diciembre</w:t>
            </w:r>
          </w:p>
        </w:tc>
        <w:tc>
          <w:tcPr>
            <w:tcW w:w="2207" w:type="pct"/>
            <w:hideMark/>
          </w:tcPr>
          <w:p w:rsidR="00402DA8" w:rsidRPr="00402DA8" w:rsidRDefault="00402DA8" w:rsidP="0058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Se entrega a quienes devenguen hasta $1.232.000 (2 salarios mínimos mensuales).Con más de 3 meses de servicio.</w:t>
            </w:r>
          </w:p>
        </w:tc>
      </w:tr>
    </w:tbl>
    <w:p w:rsidR="00587190" w:rsidRDefault="00402DA8" w:rsidP="00402DA8">
      <w:pPr>
        <w:shd w:val="clear" w:color="auto" w:fill="FFFFFF"/>
        <w:spacing w:before="144" w:after="60" w:line="270" w:lineRule="atLeast"/>
        <w:jc w:val="both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5"/>
          <w:szCs w:val="25"/>
          <w:lang w:eastAsia="es-CO"/>
        </w:rPr>
      </w:pPr>
      <w:r w:rsidRPr="00402DA8">
        <w:rPr>
          <w:rFonts w:ascii="Verdana" w:eastAsia="Times New Roman" w:hAnsi="Verdana" w:cs="Arial"/>
          <w:b/>
          <w:bCs/>
          <w:color w:val="000000"/>
          <w:kern w:val="36"/>
          <w:sz w:val="25"/>
          <w:szCs w:val="25"/>
          <w:lang w:eastAsia="es-CO"/>
        </w:rPr>
        <w:t>             </w:t>
      </w:r>
    </w:p>
    <w:p w:rsidR="00587190" w:rsidRDefault="00587190" w:rsidP="00402DA8">
      <w:pPr>
        <w:shd w:val="clear" w:color="auto" w:fill="FFFFFF"/>
        <w:spacing w:before="144" w:after="60" w:line="270" w:lineRule="atLeast"/>
        <w:jc w:val="both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5"/>
          <w:szCs w:val="25"/>
          <w:lang w:eastAsia="es-CO"/>
        </w:rPr>
      </w:pPr>
    </w:p>
    <w:p w:rsidR="00402DA8" w:rsidRDefault="00402DA8" w:rsidP="00402DA8">
      <w:pPr>
        <w:shd w:val="clear" w:color="auto" w:fill="FFFFFF"/>
        <w:spacing w:before="144" w:after="60" w:line="270" w:lineRule="atLeast"/>
        <w:jc w:val="both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es-CO"/>
        </w:rPr>
      </w:pPr>
      <w:r w:rsidRPr="00402DA8">
        <w:rPr>
          <w:rFonts w:ascii="Verdana" w:eastAsia="Times New Roman" w:hAnsi="Verdana" w:cs="Arial"/>
          <w:b/>
          <w:bCs/>
          <w:color w:val="000000"/>
          <w:kern w:val="36"/>
          <w:sz w:val="25"/>
          <w:szCs w:val="25"/>
          <w:lang w:eastAsia="es-CO"/>
        </w:rPr>
        <w:lastRenderedPageBreak/>
        <w:t> </w:t>
      </w:r>
      <w:r w:rsidRPr="00402DA8">
        <w:rPr>
          <w:rFonts w:ascii="Verdana" w:eastAsia="Times New Roman" w:hAnsi="Verdana" w:cs="Arial"/>
          <w:b/>
          <w:bCs/>
          <w:color w:val="000000"/>
          <w:kern w:val="36"/>
          <w:sz w:val="20"/>
          <w:szCs w:val="20"/>
          <w:lang w:eastAsia="es-CO"/>
        </w:rPr>
        <w:t>PRESTACIONES a cargo de terceros y parafiscales</w:t>
      </w:r>
    </w:p>
    <w:p w:rsidR="00587190" w:rsidRPr="00402DA8" w:rsidRDefault="00587190" w:rsidP="00402DA8">
      <w:pPr>
        <w:shd w:val="clear" w:color="auto" w:fill="FFFFFF"/>
        <w:spacing w:before="144" w:after="60" w:line="270" w:lineRule="atLeast"/>
        <w:jc w:val="both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5"/>
          <w:szCs w:val="25"/>
          <w:lang w:eastAsia="es-CO"/>
        </w:rPr>
      </w:pPr>
    </w:p>
    <w:tbl>
      <w:tblPr>
        <w:tblStyle w:val="Listaclara-nfasis4"/>
        <w:tblW w:w="4992" w:type="pct"/>
        <w:tblLook w:val="04A0" w:firstRow="1" w:lastRow="0" w:firstColumn="1" w:lastColumn="0" w:noHBand="0" w:noVBand="1"/>
      </w:tblPr>
      <w:tblGrid>
        <w:gridCol w:w="1819"/>
        <w:gridCol w:w="2587"/>
        <w:gridCol w:w="4634"/>
      </w:tblGrid>
      <w:tr w:rsidR="00402DA8" w:rsidRPr="00402DA8" w:rsidTr="00F17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F17923" w:rsidP="00F17923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Prestación</w:t>
            </w:r>
          </w:p>
        </w:tc>
        <w:tc>
          <w:tcPr>
            <w:tcW w:w="0" w:type="auto"/>
            <w:hideMark/>
          </w:tcPr>
          <w:p w:rsidR="00402DA8" w:rsidRPr="00402DA8" w:rsidRDefault="00F17923" w:rsidP="00F179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Valor</w:t>
            </w:r>
          </w:p>
        </w:tc>
        <w:tc>
          <w:tcPr>
            <w:tcW w:w="2563" w:type="pct"/>
            <w:hideMark/>
          </w:tcPr>
          <w:p w:rsidR="00402DA8" w:rsidRPr="00F17923" w:rsidRDefault="00F17923" w:rsidP="00F179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Definición </w:t>
            </w:r>
          </w:p>
          <w:p w:rsidR="00F17923" w:rsidRPr="00402DA8" w:rsidRDefault="00F17923" w:rsidP="00F179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402DA8" w:rsidRPr="00402DA8" w:rsidTr="00F1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salud</w:t>
            </w:r>
          </w:p>
          <w:p w:rsidR="00402DA8" w:rsidRPr="00402DA8" w:rsidRDefault="00402DA8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hyperlink r:id="rId12" w:tgtFrame="_blank" w:history="1">
              <w:r w:rsidR="00F17923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1122 del 2007 art. 10</w:t>
              </w:r>
            </w:hyperlink>
          </w:p>
        </w:tc>
        <w:tc>
          <w:tcPr>
            <w:tcW w:w="0" w:type="auto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Por salario mínimo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mes ($77.000)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Empleador:$ 52.400 Trabajador:$24.600</w:t>
            </w:r>
          </w:p>
        </w:tc>
        <w:tc>
          <w:tcPr>
            <w:tcW w:w="2563" w:type="pct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Con la </w:t>
            </w:r>
            <w:hyperlink r:id="rId13" w:tgtFrame="_blank" w:history="1">
              <w:r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1607 de 2012</w:t>
              </w:r>
            </w:hyperlink>
            <w:r w:rsidRPr="00402DA8">
              <w:rPr>
                <w:rFonts w:ascii="Arial" w:eastAsia="Times New Roman" w:hAnsi="Arial" w:cs="Arial"/>
                <w:lang w:eastAsia="es-CO"/>
              </w:rPr>
              <w:t>, art. 25, quedan exonerados excepcionalmente de aportes a salud: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 xml:space="preserve">- Las sociedades y personas </w:t>
            </w:r>
            <w:r w:rsidR="00F17923" w:rsidRPr="00402DA8">
              <w:rPr>
                <w:rFonts w:ascii="Arial" w:eastAsia="Times New Roman" w:hAnsi="Arial" w:cs="Arial"/>
                <w:lang w:eastAsia="es-CO"/>
              </w:rPr>
              <w:t>jurídicas</w:t>
            </w:r>
            <w:r w:rsidRPr="00402DA8">
              <w:rPr>
                <w:rFonts w:ascii="Arial" w:eastAsia="Times New Roman" w:hAnsi="Arial" w:cs="Arial"/>
                <w:lang w:eastAsia="es-CO"/>
              </w:rPr>
              <w:t xml:space="preserve"> y asimiladas contribuyentes del impuesto de renta y complementarios.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-Las personas naturales empleadoras que tengan dos o más empleados.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Requisito: No superen los 10 Salarios mínimos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Ver </w:t>
            </w:r>
            <w:hyperlink r:id="rId14" w:tgtFrame="_blank" w:history="1">
              <w:r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Concordancia.</w:t>
              </w:r>
            </w:hyperlink>
            <w:r w:rsidRPr="00402DA8">
              <w:rPr>
                <w:rFonts w:ascii="Arial" w:eastAsia="Times New Roman" w:hAnsi="Arial" w:cs="Arial"/>
                <w:lang w:eastAsia="es-CO"/>
              </w:rPr>
              <w:t>, otros beneficiados</w:t>
            </w:r>
          </w:p>
        </w:tc>
      </w:tr>
      <w:tr w:rsidR="00402DA8" w:rsidRPr="00402DA8" w:rsidTr="00F17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pensiones</w:t>
            </w:r>
          </w:p>
          <w:p w:rsidR="00402DA8" w:rsidRPr="00402DA8" w:rsidRDefault="00402DA8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hyperlink r:id="rId15" w:anchor="7" w:tgtFrame="_blank" w:history="1">
              <w:r w:rsidR="00F17923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797 de 2003</w:t>
              </w:r>
            </w:hyperlink>
            <w:r w:rsidR="00F17923" w:rsidRPr="00402DA8">
              <w:rPr>
                <w:rFonts w:ascii="Arial" w:eastAsia="Times New Roman" w:hAnsi="Arial" w:cs="Arial"/>
                <w:lang w:eastAsia="es-CO"/>
              </w:rPr>
              <w:t>art.7</w:t>
            </w:r>
          </w:p>
        </w:tc>
        <w:tc>
          <w:tcPr>
            <w:tcW w:w="0" w:type="auto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Por salario mínimo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mes $ 98.600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 Empleador:$74.000 Trabajador:$24.600</w:t>
            </w:r>
          </w:p>
        </w:tc>
        <w:tc>
          <w:tcPr>
            <w:tcW w:w="2563" w:type="pct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Cotización: 16%. Empleador:12%Trabajador:4%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hyperlink r:id="rId16" w:tgtFrame="_blank" w:history="1">
              <w:r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Decreto 4982 de 2007</w:t>
              </w:r>
            </w:hyperlink>
          </w:p>
        </w:tc>
      </w:tr>
      <w:tr w:rsidR="00402DA8" w:rsidRPr="00402DA8" w:rsidTr="00F1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riesgos</w:t>
            </w:r>
          </w:p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profesionales</w:t>
            </w:r>
          </w:p>
          <w:p w:rsidR="00402DA8" w:rsidRPr="00402DA8" w:rsidRDefault="00402DA8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hyperlink r:id="rId17" w:tgtFrame="_blank" w:history="1">
              <w:r w:rsidR="00F17923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decreto 1772 de 1994</w:t>
              </w:r>
              <w:r w:rsidR="00F17923" w:rsidRPr="00402DA8">
                <w:rPr>
                  <w:rFonts w:ascii="Arial" w:eastAsia="Times New Roman" w:hAnsi="Arial" w:cs="Arial"/>
                  <w:color w:val="429E00"/>
                  <w:lang w:eastAsia="es-CO"/>
                </w:rPr>
                <w:t> </w:t>
              </w:r>
            </w:hyperlink>
            <w:r w:rsidR="00F17923" w:rsidRPr="00402DA8">
              <w:rPr>
                <w:rFonts w:ascii="Arial" w:eastAsia="Times New Roman" w:hAnsi="Arial" w:cs="Arial"/>
                <w:lang w:eastAsia="es-CO"/>
              </w:rPr>
              <w:t>art 13</w:t>
            </w:r>
          </w:p>
        </w:tc>
        <w:tc>
          <w:tcPr>
            <w:tcW w:w="0" w:type="auto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VALOR INICIAL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Salario Mínimo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I:$ 3.200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II:$ 6.400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III:$ 15.000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IV:$ 26.800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V:$ 42.900</w:t>
            </w:r>
          </w:p>
        </w:tc>
        <w:tc>
          <w:tcPr>
            <w:tcW w:w="2563" w:type="pct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VALOR INICIAL Según Actividad Económica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I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:0.522%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II: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1.044%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III: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2.436%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IV: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4.350%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Riesgo V: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6.960%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A cargo del Empleador</w:t>
            </w:r>
          </w:p>
        </w:tc>
      </w:tr>
      <w:tr w:rsidR="00402DA8" w:rsidRPr="00402DA8" w:rsidTr="00F17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aporte</w:t>
            </w:r>
          </w:p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lastRenderedPageBreak/>
              <w:t>I</w:t>
            </w:r>
            <w:r w:rsidRPr="00402DA8">
              <w:rPr>
                <w:rFonts w:ascii="Arial" w:eastAsia="Times New Roman" w:hAnsi="Arial" w:cs="Arial"/>
                <w:lang w:eastAsia="es-CO"/>
              </w:rPr>
              <w:t>cbf</w:t>
            </w:r>
          </w:p>
          <w:p w:rsidR="00402DA8" w:rsidRPr="00402DA8" w:rsidRDefault="00402DA8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hyperlink r:id="rId18" w:tgtFrame="_blank" w:history="1">
              <w:r w:rsidR="00F17923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89 de 1988</w:t>
              </w:r>
            </w:hyperlink>
          </w:p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SENA</w:t>
            </w:r>
          </w:p>
          <w:p w:rsidR="00402DA8" w:rsidRPr="00402DA8" w:rsidRDefault="00402DA8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hyperlink r:id="rId19" w:tgtFrame="_blank" w:history="1">
              <w:r w:rsidR="00F17923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21 de 1982</w:t>
              </w:r>
            </w:hyperlink>
          </w:p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cajas de compensación familiar</w:t>
            </w:r>
          </w:p>
        </w:tc>
        <w:tc>
          <w:tcPr>
            <w:tcW w:w="0" w:type="auto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lastRenderedPageBreak/>
              <w:t>3% ICBF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lastRenderedPageBreak/>
              <w:t>2% SENA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4% Cajas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A cargo de la empresa.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Base: Sobre los pagos que constituyan salario.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$ 55.400</w:t>
            </w:r>
          </w:p>
        </w:tc>
        <w:tc>
          <w:tcPr>
            <w:tcW w:w="2563" w:type="pct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lastRenderedPageBreak/>
              <w:t>Con la </w:t>
            </w:r>
            <w:hyperlink r:id="rId20" w:tgtFrame="_blank" w:history="1">
              <w:r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1607 de 2012</w:t>
              </w:r>
            </w:hyperlink>
            <w:r w:rsidRPr="00402DA8">
              <w:rPr>
                <w:rFonts w:ascii="Arial" w:eastAsia="Times New Roman" w:hAnsi="Arial" w:cs="Arial"/>
                <w:lang w:eastAsia="es-CO"/>
              </w:rPr>
              <w:t xml:space="preserve">, art. 25, quedan exonerados excepcionalmente de aportes al </w:t>
            </w:r>
            <w:r w:rsidRPr="00402DA8">
              <w:rPr>
                <w:rFonts w:ascii="Arial" w:eastAsia="Times New Roman" w:hAnsi="Arial" w:cs="Arial"/>
                <w:lang w:eastAsia="es-CO"/>
              </w:rPr>
              <w:lastRenderedPageBreak/>
              <w:t>ICBF y SENA: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 xml:space="preserve"> - Las sociedades y personas </w:t>
            </w:r>
            <w:r w:rsidR="00F17923" w:rsidRPr="00402DA8">
              <w:rPr>
                <w:rFonts w:ascii="Arial" w:eastAsia="Times New Roman" w:hAnsi="Arial" w:cs="Arial"/>
                <w:lang w:eastAsia="es-CO"/>
              </w:rPr>
              <w:t>jurídicas</w:t>
            </w:r>
            <w:r w:rsidRPr="00402DA8">
              <w:rPr>
                <w:rFonts w:ascii="Arial" w:eastAsia="Times New Roman" w:hAnsi="Arial" w:cs="Arial"/>
                <w:lang w:eastAsia="es-CO"/>
              </w:rPr>
              <w:t xml:space="preserve"> y asimiladas contribuyentes del impuesto de renta y complementarios.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-Las personas naturales empleadoras que tengan dos o más empleados.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Requisito: No superen los 10 Salarios mínimos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Ver </w:t>
            </w:r>
            <w:hyperlink r:id="rId21" w:tgtFrame="_blank" w:history="1">
              <w:r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Concordancia.</w:t>
              </w:r>
            </w:hyperlink>
            <w:r w:rsidRPr="00402DA8">
              <w:rPr>
                <w:rFonts w:ascii="Arial" w:eastAsia="Times New Roman" w:hAnsi="Arial" w:cs="Arial"/>
                <w:lang w:eastAsia="es-CO"/>
              </w:rPr>
              <w:t>, otros beneficiados</w:t>
            </w:r>
          </w:p>
        </w:tc>
      </w:tr>
      <w:tr w:rsidR="00402DA8" w:rsidRPr="00402DA8" w:rsidTr="00F1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lastRenderedPageBreak/>
              <w:t>subsidio familiar</w:t>
            </w:r>
          </w:p>
          <w:p w:rsidR="00402DA8" w:rsidRPr="00402DA8" w:rsidRDefault="00F17923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ley 21 de 1982 y</w:t>
            </w:r>
          </w:p>
          <w:p w:rsidR="00402DA8" w:rsidRPr="00402DA8" w:rsidRDefault="00402DA8" w:rsidP="00F17923">
            <w:pPr>
              <w:spacing w:before="84" w:after="192"/>
              <w:jc w:val="both"/>
              <w:rPr>
                <w:rFonts w:ascii="Arial" w:eastAsia="Times New Roman" w:hAnsi="Arial" w:cs="Arial"/>
                <w:lang w:eastAsia="es-CO"/>
              </w:rPr>
            </w:pPr>
            <w:hyperlink r:id="rId22" w:anchor="3" w:tgtFrame="_blank" w:history="1">
              <w:r w:rsidR="00F17923" w:rsidRPr="00402DA8">
                <w:rPr>
                  <w:rFonts w:ascii="Arial" w:eastAsia="Times New Roman" w:hAnsi="Arial" w:cs="Arial"/>
                  <w:color w:val="429E00"/>
                  <w:u w:val="single"/>
                  <w:lang w:eastAsia="es-CO"/>
                </w:rPr>
                <w:t>ley 789 de 2002</w:t>
              </w:r>
            </w:hyperlink>
            <w:r w:rsidR="00F17923" w:rsidRPr="00402DA8">
              <w:rPr>
                <w:rFonts w:ascii="Arial" w:eastAsia="Times New Roman" w:hAnsi="Arial" w:cs="Arial"/>
                <w:lang w:eastAsia="es-CO"/>
              </w:rPr>
              <w:t>art. 3</w:t>
            </w:r>
          </w:p>
        </w:tc>
        <w:tc>
          <w:tcPr>
            <w:tcW w:w="0" w:type="auto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Se paga por las Cajas de Compensación Familiar en dinero a quienes devenguen hasta $2.464.000 ( 4 salarios mínimos legales mes)</w:t>
            </w:r>
          </w:p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Resultante del aporte que la empresa hace a las Cajas</w:t>
            </w:r>
          </w:p>
        </w:tc>
        <w:tc>
          <w:tcPr>
            <w:tcW w:w="2563" w:type="pct"/>
            <w:hideMark/>
          </w:tcPr>
          <w:p w:rsidR="00402DA8" w:rsidRPr="00402DA8" w:rsidRDefault="00402DA8" w:rsidP="00F17923">
            <w:pPr>
              <w:spacing w:before="84" w:after="19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402DA8">
              <w:rPr>
                <w:rFonts w:ascii="Arial" w:eastAsia="Times New Roman" w:hAnsi="Arial" w:cs="Arial"/>
                <w:lang w:eastAsia="es-CO"/>
              </w:rPr>
              <w:t>Suma de dinero, pagos en especie y en servicios, que paga la Caja de Compensación Familiar al trabajador</w:t>
            </w:r>
          </w:p>
        </w:tc>
      </w:tr>
    </w:tbl>
    <w:p w:rsidR="00402DA8" w:rsidRPr="00402DA8" w:rsidRDefault="00402DA8" w:rsidP="00F17923">
      <w:pPr>
        <w:shd w:val="clear" w:color="auto" w:fill="FFFFFF"/>
        <w:spacing w:before="84" w:after="192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02DA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</w:t>
      </w:r>
    </w:p>
    <w:p w:rsidR="00B60DF2" w:rsidRPr="00F17923" w:rsidRDefault="00B60DF2" w:rsidP="00F17923">
      <w:pPr>
        <w:jc w:val="both"/>
        <w:rPr>
          <w:sz w:val="20"/>
          <w:szCs w:val="20"/>
        </w:rPr>
      </w:pPr>
      <w:bookmarkStart w:id="0" w:name="_GoBack"/>
      <w:bookmarkEnd w:id="0"/>
    </w:p>
    <w:sectPr w:rsidR="00B60DF2" w:rsidRPr="00F179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8"/>
    <w:rsid w:val="000F1543"/>
    <w:rsid w:val="00402DA8"/>
    <w:rsid w:val="00587190"/>
    <w:rsid w:val="00B60DF2"/>
    <w:rsid w:val="00F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6">
    <w:name w:val="Light List Accent 6"/>
    <w:basedOn w:val="Tablanormal"/>
    <w:uiPriority w:val="61"/>
    <w:rsid w:val="00402D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4">
    <w:name w:val="Light List Accent 4"/>
    <w:basedOn w:val="Tablanormal"/>
    <w:uiPriority w:val="61"/>
    <w:rsid w:val="00402D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6">
    <w:name w:val="Light List Accent 6"/>
    <w:basedOn w:val="Tablanormal"/>
    <w:uiPriority w:val="61"/>
    <w:rsid w:val="00402D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4">
    <w:name w:val="Light List Accent 4"/>
    <w:basedOn w:val="Tablanormal"/>
    <w:uiPriority w:val="61"/>
    <w:rsid w:val="00402D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senado/basedoc/ley/2002/ley_0789_2002.html" TargetMode="External"/><Relationship Id="rId13" Type="http://schemas.openxmlformats.org/officeDocument/2006/relationships/hyperlink" Target="http://wsp.presidencia.gov.co/Normativa/Leyes/Documents/LEY%201607%20DEL%2026%20DE%20DICIEMBRE%20DE%202012.pdf" TargetMode="External"/><Relationship Id="rId18" Type="http://schemas.openxmlformats.org/officeDocument/2006/relationships/hyperlink" Target="http://www.col.ops-oms.org/juventudes/Situacion/LEGISLACION/SALUDYDEPORTE/SL8998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nsultas-laborales.com.co/index.php?option=com_content&amp;view=article&amp;id=342:parafiscales-sena-icbf-salud-exoneracion&amp;catid=1:laboral&amp;Itemid=86" TargetMode="External"/><Relationship Id="rId7" Type="http://schemas.openxmlformats.org/officeDocument/2006/relationships/hyperlink" Target="http://www.alcaldiabogota.gov.co/sisjur/normas/Norma1.jsp?i=281" TargetMode="External"/><Relationship Id="rId12" Type="http://schemas.openxmlformats.org/officeDocument/2006/relationships/hyperlink" Target="http://www.presidencia.gov.co/prensa_new/leyes/2007/enero/ley1122090107.pdf" TargetMode="External"/><Relationship Id="rId17" Type="http://schemas.openxmlformats.org/officeDocument/2006/relationships/hyperlink" Target="http://www.alcaldiabogota.gov.co/sisjur/normas/Norma1.jsp?i=8803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presidencia.gov.co/decretoslinea/2007/diciembre/27/dec498227122007.pdf" TargetMode="External"/><Relationship Id="rId20" Type="http://schemas.openxmlformats.org/officeDocument/2006/relationships/hyperlink" Target="http://wsp.presidencia.gov.co/Normativa/Leyes/Documents/LEY%201607%20DEL%2026%20DE%20DICIEMBRE%20DE%20201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cretariasenado.gov.co/senado/basedoc/codigo/codigo_sustantivo_trabajo_pr004.html" TargetMode="External"/><Relationship Id="rId11" Type="http://schemas.openxmlformats.org/officeDocument/2006/relationships/hyperlink" Target="http://www.secretariasenado.gov.co/senado/basedoc/codigo/codigo_sustantivo_trabajo_pr00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cretariasenado.gov.co/senado/basedoc/ley/2003/ley_0797_200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onsultas-laborales.com.co/index.php?option=com_content&amp;view=article&amp;id=142&amp;Itemid=110" TargetMode="External"/><Relationship Id="rId19" Type="http://schemas.openxmlformats.org/officeDocument/2006/relationships/hyperlink" Target="http://www.alcaldiabogota.gov.co/sisjur/normas/Norma1.jsp?i=4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retariasenado.gov.co/leyes/L0789002.HTM" TargetMode="External"/><Relationship Id="rId14" Type="http://schemas.openxmlformats.org/officeDocument/2006/relationships/hyperlink" Target="http://consultas-laborales.com.co/index.php?option=com_content&amp;view=article&amp;id=342:parafiscales-sena-icbf-salud-exoneracion&amp;catid=1:laboral&amp;Itemid=86" TargetMode="External"/><Relationship Id="rId22" Type="http://schemas.openxmlformats.org/officeDocument/2006/relationships/hyperlink" Target="http://www.secretariasenado.gov.co/senado/basedoc/ley/2002/ley_0789_200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7FC0-80CE-4CF7-B052-17B41152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.CONECTIVIDAD.</dc:creator>
  <cp:lastModifiedBy>.CONECTIVIDAD.</cp:lastModifiedBy>
  <cp:revision>2</cp:revision>
  <dcterms:created xsi:type="dcterms:W3CDTF">2014-11-13T13:46:00Z</dcterms:created>
  <dcterms:modified xsi:type="dcterms:W3CDTF">2014-11-13T14:07:00Z</dcterms:modified>
</cp:coreProperties>
</file>